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</w:t>
      </w:r>
      <w:r w:rsidR="00A84DC0">
        <w:rPr>
          <w:rFonts w:cs="Calibri"/>
          <w:b/>
          <w:color w:val="000000"/>
          <w:sz w:val="24"/>
        </w:rPr>
        <w:t>do zapytania ofertowego nr 1.32.2021</w:t>
      </w:r>
      <w:r w:rsidR="006D03F3">
        <w:rPr>
          <w:rFonts w:cs="Calibri"/>
          <w:b/>
          <w:color w:val="000000"/>
          <w:sz w:val="24"/>
        </w:rPr>
        <w:t xml:space="preserve">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A84DC0">
        <w:rPr>
          <w:rFonts w:cs="Calibri"/>
        </w:rPr>
        <w:t>32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</w:t>
      </w:r>
      <w:r w:rsidR="00643309" w:rsidRPr="00643309">
        <w:rPr>
          <w:rFonts w:asciiTheme="minorHAnsi" w:hAnsiTheme="minorHAnsi" w:cstheme="minorHAnsi"/>
          <w:color w:val="000000"/>
        </w:rPr>
        <w:t xml:space="preserve"> </w:t>
      </w:r>
      <w:r w:rsidR="00643309" w:rsidRPr="0048523A">
        <w:rPr>
          <w:rFonts w:asciiTheme="minorHAnsi" w:hAnsiTheme="minorHAnsi" w:cstheme="minorHAnsi"/>
          <w:color w:val="000000"/>
        </w:rPr>
        <w:t xml:space="preserve">Regulaminu </w:t>
      </w:r>
      <w:r w:rsidR="00643309">
        <w:rPr>
          <w:rFonts w:asciiTheme="minorHAnsi" w:hAnsiTheme="minorHAnsi" w:cstheme="minorHAnsi"/>
          <w:color w:val="000000"/>
        </w:rPr>
        <w:t>udzielania zamówień</w:t>
      </w:r>
      <w:r w:rsidR="00643309" w:rsidRPr="0048523A">
        <w:rPr>
          <w:rFonts w:asciiTheme="minorHAnsi" w:hAnsiTheme="minorHAnsi" w:cstheme="minorHAnsi"/>
          <w:color w:val="000000"/>
        </w:rPr>
        <w:t xml:space="preserve"> sektorowych przez Kartuskie Przedsiębiorstwo Wodociągów i Kanalizacji Sp. z o.o., do których nie ma</w:t>
      </w:r>
      <w:r w:rsidR="00643309">
        <w:rPr>
          <w:rFonts w:asciiTheme="minorHAnsi" w:hAnsiTheme="minorHAnsi" w:cstheme="minorHAnsi"/>
          <w:color w:val="000000"/>
        </w:rPr>
        <w:t>ją</w:t>
      </w:r>
      <w:r w:rsidR="00643309" w:rsidRPr="0048523A">
        <w:rPr>
          <w:rFonts w:asciiTheme="minorHAnsi" w:hAnsiTheme="minorHAnsi" w:cstheme="minorHAnsi"/>
          <w:color w:val="000000"/>
        </w:rPr>
        <w:t xml:space="preserve"> zastosowania </w:t>
      </w:r>
      <w:r w:rsidR="00643309">
        <w:rPr>
          <w:rFonts w:asciiTheme="minorHAnsi" w:hAnsiTheme="minorHAnsi" w:cstheme="minorHAnsi"/>
          <w:color w:val="000000"/>
        </w:rPr>
        <w:t xml:space="preserve">przepisy </w:t>
      </w:r>
      <w:r w:rsidR="00643309" w:rsidRPr="0048523A">
        <w:rPr>
          <w:rFonts w:asciiTheme="minorHAnsi" w:hAnsiTheme="minorHAnsi" w:cstheme="minorHAnsi"/>
          <w:color w:val="000000"/>
        </w:rPr>
        <w:t>ustaw</w:t>
      </w:r>
      <w:r w:rsidR="00643309">
        <w:rPr>
          <w:rFonts w:asciiTheme="minorHAnsi" w:hAnsiTheme="minorHAnsi" w:cstheme="minorHAnsi"/>
          <w:color w:val="000000"/>
        </w:rPr>
        <w:t xml:space="preserve">y </w:t>
      </w:r>
      <w:r w:rsidR="00643309" w:rsidRPr="0048523A">
        <w:rPr>
          <w:rFonts w:asciiTheme="minorHAnsi" w:hAnsiTheme="minorHAnsi" w:cstheme="minorHAnsi"/>
          <w:color w:val="000000"/>
        </w:rPr>
        <w:t>Prawo zamówień publicznych</w:t>
      </w:r>
      <w:r w:rsidR="00643309">
        <w:rPr>
          <w:rFonts w:asciiTheme="minorHAnsi" w:hAnsiTheme="minorHAnsi" w:cstheme="minorHAnsi"/>
          <w:color w:val="000000"/>
        </w:rPr>
        <w:t>.</w:t>
      </w:r>
      <w:r w:rsidR="001E63F9">
        <w:rPr>
          <w:rFonts w:cs="Calibri"/>
          <w:color w:val="000000"/>
        </w:rPr>
        <w:t>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r w:rsidR="00A84DC0">
        <w:rPr>
          <w:b/>
        </w:rPr>
        <w:t>materiałów hydraulicznych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322"/>
        <w:gridCol w:w="1134"/>
        <w:gridCol w:w="1134"/>
        <w:gridCol w:w="1280"/>
        <w:gridCol w:w="850"/>
        <w:gridCol w:w="1414"/>
      </w:tblGrid>
      <w:tr w:rsidR="00A84DC0" w:rsidRPr="00676260" w:rsidTr="00A84DC0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(szt.)</w:t>
            </w:r>
          </w:p>
        </w:tc>
        <w:tc>
          <w:tcPr>
            <w:tcW w:w="535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04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A84DC0" w:rsidRPr="00676260" w:rsidTr="00A84DC0">
        <w:trPr>
          <w:trHeight w:val="880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Skrzynka </w:t>
            </w:r>
            <w:proofErr w:type="spellStart"/>
            <w:r>
              <w:rPr>
                <w:rFonts w:cs="Calibri"/>
                <w:color w:val="000000"/>
              </w:rPr>
              <w:t>zasuwawa</w:t>
            </w:r>
            <w:proofErr w:type="spellEnd"/>
            <w:r>
              <w:rPr>
                <w:rFonts w:cs="Calibri"/>
                <w:color w:val="000000"/>
              </w:rPr>
              <w:t>, korpus PE, H-270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110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Trójnik żeliwny kołnierzowy 80x80x80  </w:t>
            </w:r>
            <w:r>
              <w:rPr>
                <w:rFonts w:cs="Calibri"/>
                <w:color w:val="000000"/>
              </w:rPr>
              <w:t xml:space="preserve">                          </w:t>
            </w:r>
            <w:r>
              <w:rPr>
                <w:rFonts w:cs="Calibri"/>
                <w:color w:val="000000"/>
              </w:rPr>
              <w:t xml:space="preserve">(8 otworów) PN10,  żeliwo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44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Trójnik żeliwny kołnierzowy 100x80x100  (8 otworów) PN10,  żeliwo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153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Trójnik żeliwny kołnierzowy 100x100x100 (8 otworów) PN10,  żeliwo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157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Mufa PE DN90 elektrooporowa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157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Mufa PE DN110 elektrooporowa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65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Kolano PE RN 90x45⁰ elektrooporowe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A84DC0" w:rsidRPr="0048523A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Kolano PE RN 90x90⁰ elektrooporowe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A84DC0" w:rsidRDefault="00A84DC0" w:rsidP="004D0CD7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84DC0" w:rsidRDefault="00A84DC0" w:rsidP="004D0CD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84DC0" w:rsidRPr="00676260" w:rsidTr="00A84DC0">
        <w:trPr>
          <w:trHeight w:val="136"/>
        </w:trPr>
        <w:tc>
          <w:tcPr>
            <w:tcW w:w="3328" w:type="pct"/>
            <w:gridSpan w:val="4"/>
            <w:shd w:val="clear" w:color="auto" w:fill="auto"/>
          </w:tcPr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A84DC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604" w:type="pct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A84DC0">
        <w:rPr>
          <w:rFonts w:asciiTheme="minorHAnsi" w:hAnsiTheme="minorHAnsi" w:cstheme="minorHAnsi"/>
          <w:color w:val="000000"/>
          <w:sz w:val="22"/>
          <w:szCs w:val="22"/>
        </w:rPr>
        <w:t>32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</w:t>
      </w:r>
      <w:bookmarkStart w:id="0" w:name="_GoBack"/>
      <w:bookmarkEnd w:id="0"/>
      <w:r w:rsidRPr="004C6567">
        <w:rPr>
          <w:rFonts w:asciiTheme="minorHAnsi" w:hAnsiTheme="minorHAnsi" w:cstheme="minorHAnsi"/>
          <w:color w:val="000000"/>
          <w:sz w:val="22"/>
          <w:szCs w:val="22"/>
        </w:rPr>
        <w:t>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F9" w:rsidRDefault="00080AF9" w:rsidP="008C65C2">
      <w:pPr>
        <w:spacing w:after="0" w:line="240" w:lineRule="auto"/>
      </w:pPr>
      <w:r>
        <w:separator/>
      </w:r>
    </w:p>
  </w:endnote>
  <w:endnote w:type="continuationSeparator" w:id="0">
    <w:p w:rsidR="00080AF9" w:rsidRDefault="00080AF9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0" w:rsidRDefault="00CF086D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643309">
      <w:rPr>
        <w:noProof/>
      </w:rPr>
      <w:t>2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F9" w:rsidRDefault="00080AF9" w:rsidP="008C65C2">
      <w:pPr>
        <w:spacing w:after="0" w:line="240" w:lineRule="auto"/>
      </w:pPr>
      <w:r>
        <w:separator/>
      </w:r>
    </w:p>
  </w:footnote>
  <w:footnote w:type="continuationSeparator" w:id="0">
    <w:p w:rsidR="00080AF9" w:rsidRDefault="00080AF9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9F"/>
    <w:rsid w:val="000310FB"/>
    <w:rsid w:val="00037CCC"/>
    <w:rsid w:val="00042DF7"/>
    <w:rsid w:val="000740C3"/>
    <w:rsid w:val="00080AF9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3309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84DC0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086D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cp:lastPrinted>2019-11-13T13:25:00Z</cp:lastPrinted>
  <dcterms:created xsi:type="dcterms:W3CDTF">2021-09-09T10:58:00Z</dcterms:created>
  <dcterms:modified xsi:type="dcterms:W3CDTF">2021-09-09T11:03:00Z</dcterms:modified>
</cp:coreProperties>
</file>